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61A10" w:rsidRDefault="00A92099" w:rsidP="00965677">
      <w:pPr>
        <w:spacing w:line="360" w:lineRule="auto"/>
        <w:rPr>
          <w:rFonts w:cs="Arial"/>
          <w:sz w:val="24"/>
          <w:lang w:val="it-IT"/>
        </w:rPr>
      </w:pPr>
    </w:p>
    <w:p w:rsidR="00012FAA" w:rsidRPr="00461A10" w:rsidRDefault="00461A10" w:rsidP="00056091">
      <w:pPr>
        <w:spacing w:line="360" w:lineRule="auto"/>
        <w:jc w:val="both"/>
        <w:rPr>
          <w:rFonts w:cs="Arial"/>
          <w:sz w:val="36"/>
          <w:lang w:val="it-IT"/>
        </w:rPr>
      </w:pPr>
      <w:r w:rsidRPr="00461A10">
        <w:rPr>
          <w:rFonts w:cs="Arial"/>
          <w:sz w:val="36"/>
          <w:lang w:val="it-IT"/>
        </w:rPr>
        <w:t xml:space="preserve">Condizionatore a rulli NOVACAT </w:t>
      </w:r>
      <w:r w:rsidR="00113CC9" w:rsidRPr="00461A10">
        <w:rPr>
          <w:rFonts w:cs="Arial"/>
          <w:sz w:val="36"/>
          <w:lang w:val="it-IT"/>
        </w:rPr>
        <w:t>RCB</w:t>
      </w:r>
      <w:r w:rsidRPr="00461A10">
        <w:rPr>
          <w:rFonts w:cs="Arial"/>
          <w:sz w:val="36"/>
          <w:lang w:val="it-IT"/>
        </w:rPr>
        <w:t xml:space="preserve"> di PÖTTINGER</w:t>
      </w:r>
      <w:r w:rsidR="00056091" w:rsidRPr="00461A10">
        <w:rPr>
          <w:rFonts w:cs="Arial"/>
          <w:sz w:val="36"/>
          <w:lang w:val="it-IT"/>
        </w:rPr>
        <w:t xml:space="preserve">: </w:t>
      </w:r>
    </w:p>
    <w:p w:rsidR="00056091" w:rsidRPr="00461A10" w:rsidRDefault="00461A10" w:rsidP="00056091">
      <w:pPr>
        <w:spacing w:line="360" w:lineRule="auto"/>
        <w:jc w:val="both"/>
        <w:rPr>
          <w:rFonts w:cs="Arial"/>
          <w:sz w:val="36"/>
          <w:lang w:val="it-IT"/>
        </w:rPr>
      </w:pPr>
      <w:r w:rsidRPr="00461A10">
        <w:rPr>
          <w:rFonts w:cs="Arial"/>
          <w:sz w:val="36"/>
          <w:lang w:val="it-IT"/>
        </w:rPr>
        <w:t>redditizio</w:t>
      </w:r>
      <w:r w:rsidR="00113CC9" w:rsidRPr="00461A10">
        <w:rPr>
          <w:rFonts w:cs="Arial"/>
          <w:sz w:val="36"/>
          <w:lang w:val="it-IT"/>
        </w:rPr>
        <w:t xml:space="preserve"> </w:t>
      </w:r>
      <w:r w:rsidRPr="00461A10">
        <w:rPr>
          <w:rFonts w:cs="Arial"/>
          <w:sz w:val="36"/>
          <w:lang w:val="it-IT"/>
        </w:rPr>
        <w:t>e di facile manutenzione</w:t>
      </w:r>
    </w:p>
    <w:p w:rsidR="00A92099" w:rsidRPr="00461A10" w:rsidRDefault="00A92099" w:rsidP="00A92099">
      <w:pPr>
        <w:spacing w:line="360" w:lineRule="auto"/>
        <w:rPr>
          <w:rFonts w:cs="Arial"/>
          <w:sz w:val="24"/>
          <w:lang w:val="it-IT"/>
        </w:rPr>
      </w:pPr>
    </w:p>
    <w:p w:rsidR="00461A10" w:rsidRPr="00461A10" w:rsidRDefault="00461A10" w:rsidP="00056091">
      <w:pPr>
        <w:spacing w:line="360" w:lineRule="auto"/>
        <w:jc w:val="both"/>
        <w:rPr>
          <w:rFonts w:cs="Arial"/>
          <w:i/>
          <w:sz w:val="24"/>
          <w:szCs w:val="22"/>
          <w:lang w:val="it-IT"/>
        </w:rPr>
      </w:pPr>
      <w:r w:rsidRPr="00461A10">
        <w:rPr>
          <w:rFonts w:cs="Arial"/>
          <w:i/>
          <w:sz w:val="24"/>
          <w:szCs w:val="22"/>
          <w:lang w:val="it-IT"/>
        </w:rPr>
        <w:t>Con il suo nuovo condizionatore a rulli NOVACAT RCB, PÖTTINGER ancora una volta non smentisce la sua reputazione di specialista nel campo delle falciatrici</w:t>
      </w:r>
      <w:r>
        <w:rPr>
          <w:rFonts w:cs="Arial"/>
          <w:i/>
          <w:sz w:val="24"/>
          <w:szCs w:val="22"/>
          <w:lang w:val="it-IT"/>
        </w:rPr>
        <w:t>. Re</w:t>
      </w:r>
      <w:r>
        <w:rPr>
          <w:rFonts w:cs="Arial"/>
          <w:i/>
          <w:sz w:val="24"/>
          <w:szCs w:val="22"/>
          <w:lang w:val="it-IT"/>
        </w:rPr>
        <w:t>d</w:t>
      </w:r>
      <w:r>
        <w:rPr>
          <w:rFonts w:cs="Arial"/>
          <w:i/>
          <w:sz w:val="24"/>
          <w:szCs w:val="22"/>
          <w:lang w:val="it-IT"/>
        </w:rPr>
        <w:t xml:space="preserve">ditività, sicurezza d’impiego e semplice manutenzione – questi sono i vantaggi del nuovo condizionatore a rulli, che a partire da novembre 2016 sarà disponibile per tutti i modelli di </w:t>
      </w:r>
      <w:r w:rsidRPr="00461A10">
        <w:rPr>
          <w:rFonts w:cs="Arial"/>
          <w:i/>
          <w:sz w:val="24"/>
          <w:szCs w:val="22"/>
          <w:lang w:val="it-IT"/>
        </w:rPr>
        <w:t>NOVACAT ALPHA MOTION</w:t>
      </w:r>
      <w:r>
        <w:rPr>
          <w:rFonts w:cs="Arial"/>
          <w:i/>
          <w:sz w:val="24"/>
          <w:szCs w:val="22"/>
          <w:lang w:val="it-IT"/>
        </w:rPr>
        <w:t xml:space="preserve"> e per i modelli </w:t>
      </w:r>
      <w:r w:rsidRPr="00461A10">
        <w:rPr>
          <w:rFonts w:cs="Arial"/>
          <w:i/>
          <w:sz w:val="24"/>
          <w:szCs w:val="22"/>
          <w:lang w:val="it-IT"/>
        </w:rPr>
        <w:t>NOVACAT 262, 302</w:t>
      </w:r>
      <w:r w:rsidR="00795870">
        <w:rPr>
          <w:rFonts w:cs="Arial"/>
          <w:i/>
          <w:sz w:val="24"/>
          <w:szCs w:val="22"/>
          <w:lang w:val="it-IT"/>
        </w:rPr>
        <w:t>,</w:t>
      </w:r>
      <w:r w:rsidRPr="00461A10">
        <w:rPr>
          <w:rFonts w:cs="Arial"/>
          <w:i/>
          <w:sz w:val="24"/>
          <w:szCs w:val="22"/>
          <w:lang w:val="it-IT"/>
        </w:rPr>
        <w:t xml:space="preserve"> 352</w:t>
      </w:r>
      <w:r w:rsidR="00795870">
        <w:rPr>
          <w:rFonts w:cs="Arial"/>
          <w:i/>
          <w:sz w:val="24"/>
          <w:szCs w:val="22"/>
          <w:lang w:val="it-IT"/>
        </w:rPr>
        <w:t xml:space="preserve"> e A10</w:t>
      </w:r>
      <w:r>
        <w:rPr>
          <w:rFonts w:cs="Arial"/>
          <w:i/>
          <w:sz w:val="24"/>
          <w:szCs w:val="22"/>
          <w:lang w:val="it-IT"/>
        </w:rPr>
        <w:t>.</w:t>
      </w:r>
    </w:p>
    <w:p w:rsidR="00056091" w:rsidRPr="00461A10" w:rsidRDefault="00056091" w:rsidP="00056091">
      <w:pPr>
        <w:spacing w:line="360" w:lineRule="auto"/>
        <w:jc w:val="both"/>
        <w:rPr>
          <w:rFonts w:cs="Arial"/>
          <w:i/>
          <w:sz w:val="24"/>
          <w:szCs w:val="22"/>
          <w:lang w:val="it-IT"/>
        </w:rPr>
      </w:pPr>
    </w:p>
    <w:p w:rsidR="00461A10" w:rsidRDefault="00461A10" w:rsidP="00A9209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Il nuovo </w:t>
      </w:r>
      <w:r w:rsidRPr="00461A10">
        <w:rPr>
          <w:rFonts w:cs="Arial"/>
          <w:sz w:val="24"/>
          <w:szCs w:val="22"/>
          <w:lang w:val="it-IT"/>
        </w:rPr>
        <w:t>condizionatore a rulli</w:t>
      </w:r>
      <w:r>
        <w:rPr>
          <w:rFonts w:cs="Arial"/>
          <w:sz w:val="24"/>
          <w:szCs w:val="22"/>
          <w:lang w:val="it-IT"/>
        </w:rPr>
        <w:t xml:space="preserve"> è dotato di due cinghie dentate, anziché del solito </w:t>
      </w:r>
      <w:r>
        <w:rPr>
          <w:rFonts w:cs="Arial"/>
          <w:sz w:val="24"/>
          <w:szCs w:val="22"/>
          <w:lang w:val="it-IT"/>
        </w:rPr>
        <w:t>a</w:t>
      </w:r>
      <w:r>
        <w:rPr>
          <w:rFonts w:cs="Arial"/>
          <w:sz w:val="24"/>
          <w:szCs w:val="22"/>
          <w:lang w:val="it-IT"/>
        </w:rPr>
        <w:t>zionamento a catena. Le cinghie dentate consentono di raddoppiare l’</w:t>
      </w:r>
      <w:r w:rsidRPr="00461A10">
        <w:rPr>
          <w:rFonts w:cs="Arial"/>
          <w:sz w:val="24"/>
          <w:szCs w:val="22"/>
          <w:lang w:val="it-IT"/>
        </w:rPr>
        <w:t>altezza di d</w:t>
      </w:r>
      <w:r w:rsidRPr="00461A10">
        <w:rPr>
          <w:rFonts w:cs="Arial"/>
          <w:sz w:val="24"/>
          <w:szCs w:val="22"/>
          <w:lang w:val="it-IT"/>
        </w:rPr>
        <w:t>e</w:t>
      </w:r>
      <w:r w:rsidRPr="00461A10">
        <w:rPr>
          <w:rFonts w:cs="Arial"/>
          <w:sz w:val="24"/>
          <w:szCs w:val="22"/>
          <w:lang w:val="it-IT"/>
        </w:rPr>
        <w:t>viazione</w:t>
      </w:r>
      <w:r>
        <w:rPr>
          <w:rFonts w:cs="Arial"/>
          <w:sz w:val="24"/>
          <w:szCs w:val="22"/>
          <w:lang w:val="it-IT"/>
        </w:rPr>
        <w:t xml:space="preserve"> del rullo su</w:t>
      </w:r>
      <w:r w:rsidR="008E22A3">
        <w:rPr>
          <w:rFonts w:cs="Arial"/>
          <w:sz w:val="24"/>
          <w:szCs w:val="22"/>
          <w:lang w:val="it-IT"/>
        </w:rPr>
        <w:t>periore, il che corrisponde a +</w:t>
      </w:r>
      <w:r>
        <w:rPr>
          <w:rFonts w:cs="Arial"/>
          <w:sz w:val="24"/>
          <w:szCs w:val="22"/>
          <w:lang w:val="it-IT"/>
        </w:rPr>
        <w:t xml:space="preserve">25 mm. Ciò garantisce un </w:t>
      </w:r>
      <w:r w:rsidRPr="00461A10">
        <w:rPr>
          <w:rFonts w:cs="Arial"/>
          <w:sz w:val="24"/>
          <w:szCs w:val="22"/>
          <w:lang w:val="it-IT"/>
        </w:rPr>
        <w:t>cond</w:t>
      </w:r>
      <w:r w:rsidRPr="00461A10">
        <w:rPr>
          <w:rFonts w:cs="Arial"/>
          <w:sz w:val="24"/>
          <w:szCs w:val="22"/>
          <w:lang w:val="it-IT"/>
        </w:rPr>
        <w:t>i</w:t>
      </w:r>
      <w:r w:rsidRPr="00461A10">
        <w:rPr>
          <w:rFonts w:cs="Arial"/>
          <w:sz w:val="24"/>
          <w:szCs w:val="22"/>
          <w:lang w:val="it-IT"/>
        </w:rPr>
        <w:t>zionamento</w:t>
      </w:r>
      <w:r>
        <w:rPr>
          <w:rFonts w:cs="Arial"/>
          <w:sz w:val="24"/>
          <w:szCs w:val="22"/>
          <w:lang w:val="it-IT"/>
        </w:rPr>
        <w:t xml:space="preserve"> ottimale del foraggio.</w:t>
      </w:r>
    </w:p>
    <w:p w:rsidR="002C3309" w:rsidRPr="00461A10" w:rsidRDefault="002C3309" w:rsidP="002C330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:rsidR="00113CC9" w:rsidRPr="00461A10" w:rsidRDefault="00461A10" w:rsidP="00113CC9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Manutenzione dall’esterno</w:t>
      </w:r>
    </w:p>
    <w:p w:rsidR="00461A10" w:rsidRDefault="00461A10" w:rsidP="00113CC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L’azionamento del nuovo condizionatore, grazie alle cinghie dentate, è esente da manutenzione. </w:t>
      </w:r>
      <w:r w:rsidR="00F632BB">
        <w:rPr>
          <w:rFonts w:cs="Arial"/>
          <w:sz w:val="24"/>
          <w:szCs w:val="22"/>
          <w:lang w:val="it-IT"/>
        </w:rPr>
        <w:t>La t</w:t>
      </w:r>
      <w:r w:rsidR="00F632BB" w:rsidRPr="00F632BB">
        <w:rPr>
          <w:rFonts w:cs="Arial"/>
          <w:sz w:val="24"/>
          <w:szCs w:val="22"/>
          <w:lang w:val="it-IT"/>
        </w:rPr>
        <w:t xml:space="preserve">ensione delle cinghie dentate </w:t>
      </w:r>
      <w:r w:rsidR="00F632BB">
        <w:rPr>
          <w:rFonts w:cs="Arial"/>
          <w:sz w:val="24"/>
          <w:szCs w:val="22"/>
          <w:lang w:val="it-IT"/>
        </w:rPr>
        <w:t xml:space="preserve">è </w:t>
      </w:r>
      <w:r w:rsidR="00F632BB" w:rsidRPr="00F632BB">
        <w:rPr>
          <w:rFonts w:cs="Arial"/>
          <w:sz w:val="24"/>
          <w:szCs w:val="22"/>
          <w:lang w:val="it-IT"/>
        </w:rPr>
        <w:t xml:space="preserve">regolabile </w:t>
      </w:r>
      <w:r w:rsidR="00F632BB">
        <w:rPr>
          <w:rFonts w:cs="Arial"/>
          <w:sz w:val="24"/>
          <w:szCs w:val="22"/>
          <w:lang w:val="it-IT"/>
        </w:rPr>
        <w:t>comodamente dall</w:t>
      </w:r>
      <w:r w:rsidR="00F632BB" w:rsidRPr="00F632BB">
        <w:rPr>
          <w:rFonts w:cs="Arial"/>
          <w:sz w:val="24"/>
          <w:szCs w:val="22"/>
          <w:lang w:val="it-IT"/>
        </w:rPr>
        <w:t>‘esterno</w:t>
      </w:r>
      <w:r w:rsidR="00F632BB">
        <w:rPr>
          <w:rFonts w:cs="Arial"/>
          <w:sz w:val="24"/>
          <w:szCs w:val="22"/>
          <w:lang w:val="it-IT"/>
        </w:rPr>
        <w:t xml:space="preserve">. </w:t>
      </w:r>
      <w:r w:rsidR="00F632BB" w:rsidRPr="00F632BB">
        <w:rPr>
          <w:rFonts w:cs="Arial"/>
          <w:sz w:val="24"/>
          <w:szCs w:val="22"/>
          <w:lang w:val="it-IT"/>
        </w:rPr>
        <w:t>Il rullo tendicinghia</w:t>
      </w:r>
      <w:r w:rsidR="00F632BB">
        <w:rPr>
          <w:rFonts w:cs="Arial"/>
          <w:sz w:val="24"/>
          <w:szCs w:val="22"/>
          <w:lang w:val="it-IT"/>
        </w:rPr>
        <w:t xml:space="preserve"> </w:t>
      </w:r>
      <w:r w:rsidR="00F632BB" w:rsidRPr="00F632BB">
        <w:rPr>
          <w:rFonts w:cs="Arial"/>
          <w:sz w:val="24"/>
          <w:szCs w:val="22"/>
          <w:lang w:val="it-IT"/>
        </w:rPr>
        <w:t>è dotato di arresto automatico ed è adattabile all'all</w:t>
      </w:r>
      <w:r w:rsidR="00F632BB" w:rsidRPr="00F632BB">
        <w:rPr>
          <w:rFonts w:cs="Arial"/>
          <w:sz w:val="24"/>
          <w:szCs w:val="22"/>
          <w:lang w:val="it-IT"/>
        </w:rPr>
        <w:t>i</w:t>
      </w:r>
      <w:r w:rsidR="00F632BB" w:rsidRPr="00F632BB">
        <w:rPr>
          <w:rFonts w:cs="Arial"/>
          <w:sz w:val="24"/>
          <w:szCs w:val="22"/>
          <w:lang w:val="it-IT"/>
        </w:rPr>
        <w:t>neamento della cin</w:t>
      </w:r>
      <w:r w:rsidR="00F632BB">
        <w:rPr>
          <w:rFonts w:cs="Arial"/>
          <w:sz w:val="24"/>
          <w:szCs w:val="22"/>
          <w:lang w:val="it-IT"/>
        </w:rPr>
        <w:t xml:space="preserve">ghia </w:t>
      </w:r>
      <w:r w:rsidR="00F632BB" w:rsidRPr="00F632BB">
        <w:rPr>
          <w:rFonts w:cs="Arial"/>
          <w:sz w:val="24"/>
          <w:szCs w:val="22"/>
          <w:lang w:val="it-IT"/>
        </w:rPr>
        <w:t>mediante</w:t>
      </w:r>
      <w:r w:rsidR="00F632BB">
        <w:rPr>
          <w:rFonts w:cs="Arial"/>
          <w:sz w:val="24"/>
          <w:szCs w:val="22"/>
          <w:lang w:val="it-IT"/>
        </w:rPr>
        <w:t xml:space="preserve"> un elemento eccentrico</w:t>
      </w:r>
      <w:r w:rsidR="00F632BB" w:rsidRPr="00F632BB">
        <w:rPr>
          <w:rFonts w:cs="Arial"/>
          <w:sz w:val="24"/>
          <w:szCs w:val="22"/>
          <w:lang w:val="it-IT"/>
        </w:rPr>
        <w:t>.</w:t>
      </w:r>
      <w:r w:rsidR="00F632BB">
        <w:rPr>
          <w:rFonts w:cs="Arial"/>
          <w:sz w:val="24"/>
          <w:szCs w:val="22"/>
          <w:lang w:val="it-IT"/>
        </w:rPr>
        <w:t xml:space="preserve"> L’ingrassaggio dei cusc</w:t>
      </w:r>
      <w:r w:rsidR="00F632BB">
        <w:rPr>
          <w:rFonts w:cs="Arial"/>
          <w:sz w:val="24"/>
          <w:szCs w:val="22"/>
          <w:lang w:val="it-IT"/>
        </w:rPr>
        <w:t>i</w:t>
      </w:r>
      <w:r w:rsidR="00F632BB">
        <w:rPr>
          <w:rFonts w:cs="Arial"/>
          <w:sz w:val="24"/>
          <w:szCs w:val="22"/>
          <w:lang w:val="it-IT"/>
        </w:rPr>
        <w:t>netti avviene mediante un’</w:t>
      </w:r>
      <w:r w:rsidR="00F632BB" w:rsidRPr="00F632BB">
        <w:rPr>
          <w:rFonts w:cs="Arial"/>
          <w:sz w:val="24"/>
          <w:szCs w:val="22"/>
          <w:lang w:val="it-IT"/>
        </w:rPr>
        <w:t xml:space="preserve">unità di lubrificazione </w:t>
      </w:r>
      <w:r w:rsidR="00F632BB">
        <w:rPr>
          <w:rFonts w:cs="Arial"/>
          <w:sz w:val="24"/>
          <w:szCs w:val="22"/>
          <w:lang w:val="it-IT"/>
        </w:rPr>
        <w:t xml:space="preserve">esterna </w:t>
      </w:r>
      <w:r w:rsidR="00F632BB" w:rsidRPr="00F632BB">
        <w:rPr>
          <w:rFonts w:cs="Arial"/>
          <w:sz w:val="24"/>
          <w:szCs w:val="22"/>
          <w:lang w:val="it-IT"/>
        </w:rPr>
        <w:t>centr</w:t>
      </w:r>
      <w:r w:rsidR="00F632BB">
        <w:rPr>
          <w:rFonts w:cs="Arial"/>
          <w:sz w:val="24"/>
          <w:szCs w:val="22"/>
          <w:lang w:val="it-IT"/>
        </w:rPr>
        <w:t>alizzata. Non è più n</w:t>
      </w:r>
      <w:r w:rsidR="00F632BB">
        <w:rPr>
          <w:rFonts w:cs="Arial"/>
          <w:sz w:val="24"/>
          <w:szCs w:val="22"/>
          <w:lang w:val="it-IT"/>
        </w:rPr>
        <w:t>e</w:t>
      </w:r>
      <w:r w:rsidR="00F632BB">
        <w:rPr>
          <w:rFonts w:cs="Arial"/>
          <w:sz w:val="24"/>
          <w:szCs w:val="22"/>
          <w:lang w:val="it-IT"/>
        </w:rPr>
        <w:t>cessaria una lubrificazione ad olio, fattore che riduce notevolmente l’imbrattamento nell’area di azionamento. Una macchina pulita contribuisce notevolmente alla pulizia del foraggio, con conseguente miglioramento della qualità dello stesso.</w:t>
      </w:r>
    </w:p>
    <w:p w:rsidR="00113CC9" w:rsidRPr="00461A10" w:rsidRDefault="00113CC9" w:rsidP="00113CC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:rsidR="00113CC9" w:rsidRPr="00461A10" w:rsidRDefault="00F632BB" w:rsidP="008016D8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Gli intasamenti appartengono al passato</w:t>
      </w:r>
      <w:r w:rsidR="00113CC9" w:rsidRPr="00461A10">
        <w:rPr>
          <w:rFonts w:cs="Arial"/>
          <w:b/>
          <w:sz w:val="24"/>
          <w:szCs w:val="22"/>
          <w:lang w:val="it-IT"/>
        </w:rPr>
        <w:br/>
      </w:r>
      <w:r>
        <w:rPr>
          <w:rFonts w:cs="Arial"/>
          <w:sz w:val="24"/>
          <w:szCs w:val="22"/>
          <w:lang w:val="it-IT"/>
        </w:rPr>
        <w:t xml:space="preserve">In </w:t>
      </w:r>
      <w:r w:rsidRPr="00461A10">
        <w:rPr>
          <w:rFonts w:cs="Arial"/>
          <w:sz w:val="24"/>
          <w:szCs w:val="22"/>
          <w:lang w:val="it-IT"/>
        </w:rPr>
        <w:t>NOVACAT RCB</w:t>
      </w:r>
      <w:r>
        <w:rPr>
          <w:rFonts w:cs="Arial"/>
          <w:sz w:val="24"/>
          <w:szCs w:val="22"/>
          <w:lang w:val="it-IT"/>
        </w:rPr>
        <w:t xml:space="preserve"> entrambi i rulli sono azionati. Ciò consente un sicuro effetto di condizionamento. </w:t>
      </w:r>
      <w:r w:rsidRPr="00F632BB">
        <w:rPr>
          <w:rFonts w:cs="Arial"/>
          <w:sz w:val="24"/>
          <w:szCs w:val="22"/>
          <w:lang w:val="it-IT"/>
        </w:rPr>
        <w:t>Gli intasamenti</w:t>
      </w:r>
      <w:r>
        <w:rPr>
          <w:rFonts w:cs="Arial"/>
          <w:sz w:val="24"/>
          <w:szCs w:val="22"/>
          <w:lang w:val="it-IT"/>
        </w:rPr>
        <w:t xml:space="preserve"> sono perciò acqua passata. Un notevole contributo alla sicurezza d’impiego del condizionatore</w:t>
      </w:r>
      <w:r w:rsidR="008016D8">
        <w:rPr>
          <w:rFonts w:cs="Arial"/>
          <w:sz w:val="24"/>
          <w:szCs w:val="22"/>
          <w:lang w:val="it-IT"/>
        </w:rPr>
        <w:t>.</w:t>
      </w:r>
      <w:r w:rsidR="002D4675">
        <w:rPr>
          <w:rFonts w:cs="Arial"/>
          <w:sz w:val="24"/>
          <w:szCs w:val="22"/>
          <w:lang w:val="it-IT"/>
        </w:rPr>
        <w:t xml:space="preserve"> </w:t>
      </w:r>
    </w:p>
    <w:p w:rsidR="00FF5BB0" w:rsidRPr="00461A10" w:rsidRDefault="00FF5BB0" w:rsidP="00113CC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:rsidR="00FF5BB0" w:rsidRPr="00461A10" w:rsidRDefault="00FF5BB0" w:rsidP="00113CC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:rsidR="00637DCE" w:rsidRPr="00461A10" w:rsidRDefault="008016D8" w:rsidP="00113CC9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Evviva la redditività</w:t>
      </w:r>
    </w:p>
    <w:p w:rsidR="002C3309" w:rsidRPr="002D4675" w:rsidRDefault="008016D8" w:rsidP="00F514CE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Grazie allo </w:t>
      </w:r>
      <w:r w:rsidRPr="008016D8">
        <w:rPr>
          <w:rFonts w:cs="Arial"/>
          <w:sz w:val="24"/>
          <w:szCs w:val="22"/>
          <w:lang w:val="it-IT"/>
        </w:rPr>
        <w:t xml:space="preserve">spargimento </w:t>
      </w:r>
      <w:r>
        <w:rPr>
          <w:rFonts w:cs="Arial"/>
          <w:sz w:val="24"/>
          <w:szCs w:val="22"/>
          <w:lang w:val="it-IT"/>
        </w:rPr>
        <w:t>largo delle unità posteriori si ottiene un processo di essicc</w:t>
      </w:r>
      <w:r>
        <w:rPr>
          <w:rFonts w:cs="Arial"/>
          <w:sz w:val="24"/>
          <w:szCs w:val="22"/>
          <w:lang w:val="it-IT"/>
        </w:rPr>
        <w:t>a</w:t>
      </w:r>
      <w:r>
        <w:rPr>
          <w:rFonts w:cs="Arial"/>
          <w:sz w:val="24"/>
          <w:szCs w:val="22"/>
          <w:lang w:val="it-IT"/>
        </w:rPr>
        <w:t>zione ottimale, che contribuisce notevolmente ad una qualità ottimale del foraggio.</w:t>
      </w:r>
      <w:r w:rsidR="002D4675">
        <w:rPr>
          <w:rFonts w:cs="Arial"/>
          <w:sz w:val="24"/>
          <w:szCs w:val="22"/>
          <w:lang w:val="it-IT"/>
        </w:rPr>
        <w:t xml:space="preserve"> </w:t>
      </w:r>
      <w:r w:rsidR="002D4675" w:rsidRPr="002D4675">
        <w:rPr>
          <w:rFonts w:cs="Arial"/>
          <w:sz w:val="24"/>
          <w:szCs w:val="22"/>
          <w:lang w:val="it-IT"/>
        </w:rPr>
        <w:t>Inoltre l'altezza di deviazione doppia consente un maggiore flusso in presenza di grandi quantità di foraggio, garantendo un rendimento elevato del condizionatore.</w:t>
      </w:r>
      <w:r w:rsidR="002D4675">
        <w:rPr>
          <w:rFonts w:cs="Arial"/>
          <w:sz w:val="24"/>
          <w:szCs w:val="22"/>
          <w:lang w:val="it-IT"/>
        </w:rPr>
        <w:t xml:space="preserve"> Un evidente contributo alla redditività della macchina.</w:t>
      </w:r>
    </w:p>
    <w:p w:rsidR="00056091" w:rsidRDefault="00056091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</w:p>
    <w:p w:rsidR="008E22A3" w:rsidRPr="00461A10" w:rsidRDefault="008E22A3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</w:p>
    <w:p w:rsidR="00AF3C1D" w:rsidRPr="00461A10" w:rsidRDefault="002D4675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 w:rsidRPr="003E4BFB">
        <w:rPr>
          <w:rFonts w:cs="Arial"/>
          <w:b/>
          <w:sz w:val="24"/>
          <w:szCs w:val="22"/>
          <w:lang w:val="it-IT" w:bidi="fr-FR"/>
        </w:rPr>
        <w:t>Anteprima foto</w:t>
      </w:r>
      <w:r w:rsidR="0033632A" w:rsidRPr="00461A10">
        <w:rPr>
          <w:rFonts w:cs="Arial"/>
          <w:b/>
          <w:sz w:val="24"/>
          <w:szCs w:val="22"/>
          <w:lang w:val="it-IT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4647"/>
        <w:gridCol w:w="4644"/>
      </w:tblGrid>
      <w:tr w:rsidR="00012FAA" w:rsidRPr="00461A10" w:rsidTr="006E7A98">
        <w:tc>
          <w:tcPr>
            <w:tcW w:w="4644" w:type="dxa"/>
          </w:tcPr>
          <w:p w:rsidR="00012FAA" w:rsidRPr="00461A10" w:rsidRDefault="00795870" w:rsidP="00012FA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it-IT"/>
              </w:rPr>
            </w:pPr>
            <w:r w:rsidRPr="00795870">
              <w:rPr>
                <w:rFonts w:cs="Arial"/>
                <w:b/>
                <w:noProof/>
                <w:sz w:val="24"/>
                <w:szCs w:val="22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4" name="Bild 1" descr="http://cdn.poettinger.at/img/landtechnik/collection/scheibenmaeher/novacat_A10_ED_2_th.jpg">
                    <a:hlinkClick xmlns:a="http://schemas.openxmlformats.org/drawingml/2006/main" r:id="rId8" tooltip="&quot;NOVACAT A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ED_2_th.jpg">
                            <a:hlinkClick r:id="rId8" tooltip="&quot;NOVACAT A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012FAA" w:rsidRPr="00461A10" w:rsidRDefault="00012FAA" w:rsidP="00012FA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it-IT"/>
              </w:rPr>
            </w:pPr>
            <w:r w:rsidRPr="00461A10">
              <w:rPr>
                <w:rFonts w:cs="Arial"/>
                <w:b/>
                <w:noProof/>
                <w:sz w:val="24"/>
                <w:szCs w:val="22"/>
                <w:lang w:val="de-DE" w:eastAsia="de-DE"/>
              </w:rPr>
              <w:drawing>
                <wp:inline distT="0" distB="0" distL="0" distR="0">
                  <wp:extent cx="1257300" cy="843941"/>
                  <wp:effectExtent l="19050" t="0" r="0" b="0"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43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AA" w:rsidRPr="00795870" w:rsidTr="006E7A98">
        <w:tc>
          <w:tcPr>
            <w:tcW w:w="4644" w:type="dxa"/>
          </w:tcPr>
          <w:p w:rsidR="002D4675" w:rsidRDefault="002D4675" w:rsidP="002D467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La nuova falciatrice</w:t>
            </w:r>
            <w:r w:rsidR="00012FAA" w:rsidRPr="00461A10">
              <w:rPr>
                <w:rFonts w:cs="Arial"/>
                <w:b/>
                <w:sz w:val="20"/>
                <w:szCs w:val="20"/>
                <w:lang w:val="it-IT"/>
              </w:rPr>
              <w:t xml:space="preserve"> NOVACAT A10 </w:t>
            </w:r>
          </w:p>
          <w:p w:rsidR="00012FAA" w:rsidRPr="00461A10" w:rsidRDefault="002D4675" w:rsidP="002D467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con condizionatore a rulli</w:t>
            </w:r>
          </w:p>
        </w:tc>
        <w:tc>
          <w:tcPr>
            <w:tcW w:w="4644" w:type="dxa"/>
          </w:tcPr>
          <w:p w:rsidR="00012FAA" w:rsidRPr="00461A10" w:rsidRDefault="002D4675" w:rsidP="002D4675">
            <w:pPr>
              <w:jc w:val="center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Il nuovo condizionatore a rulli</w:t>
            </w:r>
            <w:r w:rsidR="00012FAA" w:rsidRPr="00461A10">
              <w:rPr>
                <w:rFonts w:cs="Arial"/>
                <w:b/>
                <w:sz w:val="20"/>
                <w:szCs w:val="20"/>
                <w:lang w:val="it-IT"/>
              </w:rPr>
              <w:t xml:space="preserve">: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redditività, sicurezza d’impiego e </w:t>
            </w:r>
            <w:r w:rsidRPr="002D4675">
              <w:rPr>
                <w:rFonts w:cs="Arial"/>
                <w:b/>
                <w:sz w:val="20"/>
                <w:szCs w:val="20"/>
                <w:lang w:val="it-IT"/>
              </w:rPr>
              <w:t>facile manutenzione</w:t>
            </w:r>
          </w:p>
        </w:tc>
      </w:tr>
      <w:tr w:rsidR="0075729C" w:rsidRPr="00795870" w:rsidTr="006E7A98">
        <w:tc>
          <w:tcPr>
            <w:tcW w:w="4644" w:type="dxa"/>
          </w:tcPr>
          <w:p w:rsidR="0075729C" w:rsidRDefault="00795870" w:rsidP="00F514CE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  <w:hyperlink r:id="rId11" w:history="1">
              <w:r w:rsidRPr="002F6379">
                <w:rPr>
                  <w:rStyle w:val="Hyperlink"/>
                  <w:rFonts w:cs="Arial"/>
                  <w:sz w:val="20"/>
                  <w:szCs w:val="20"/>
                  <w:lang w:val="it-IT"/>
                </w:rPr>
                <w:t>http://www.poettinger.at/de_at/Newsroom/Pressebild/3671</w:t>
              </w:r>
            </w:hyperlink>
          </w:p>
          <w:p w:rsidR="00795870" w:rsidRPr="00461A10" w:rsidRDefault="00795870" w:rsidP="00F514CE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644" w:type="dxa"/>
          </w:tcPr>
          <w:p w:rsidR="0075729C" w:rsidRPr="00795870" w:rsidRDefault="00C93E22" w:rsidP="007C5754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hyperlink r:id="rId12" w:history="1">
              <w:r w:rsidR="0075729C" w:rsidRPr="00795870">
                <w:rPr>
                  <w:rStyle w:val="Hyperlink"/>
                  <w:rFonts w:cs="Arial"/>
                  <w:sz w:val="20"/>
                  <w:szCs w:val="20"/>
                  <w:lang w:val="it-IT"/>
                </w:rPr>
                <w:t>http://www.poettinger.at/de_at/Newsroom/Pressebild/3680</w:t>
              </w:r>
            </w:hyperlink>
          </w:p>
        </w:tc>
      </w:tr>
      <w:tr w:rsidR="006E7A98" w:rsidRPr="00601655" w:rsidTr="006E7A98">
        <w:trPr>
          <w:gridAfter w:val="1"/>
          <w:wAfter w:w="4641" w:type="dxa"/>
        </w:trPr>
        <w:tc>
          <w:tcPr>
            <w:tcW w:w="4647" w:type="dxa"/>
          </w:tcPr>
          <w:p w:rsidR="006E7A98" w:rsidRPr="00601655" w:rsidRDefault="006E7A98" w:rsidP="009A5322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en-GB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://cdn.poettinger.at/img/landtechnik/collection/scheibenmaeher/novacat_a10_rcb_th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rcb_th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A98" w:rsidRPr="00601655" w:rsidTr="006E7A98">
        <w:trPr>
          <w:gridAfter w:val="1"/>
          <w:wAfter w:w="4641" w:type="dxa"/>
        </w:trPr>
        <w:tc>
          <w:tcPr>
            <w:tcW w:w="4647" w:type="dxa"/>
          </w:tcPr>
          <w:p w:rsidR="006E7A98" w:rsidRPr="00601655" w:rsidRDefault="006E7A98" w:rsidP="009A5322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en-GB"/>
              </w:rPr>
            </w:pPr>
            <w:r w:rsidRPr="00601655">
              <w:rPr>
                <w:b/>
                <w:sz w:val="20"/>
                <w:szCs w:val="20"/>
              </w:rPr>
              <w:t>NOVACAT A10 RCB</w:t>
            </w:r>
          </w:p>
        </w:tc>
      </w:tr>
      <w:tr w:rsidR="006E7A98" w:rsidRPr="00601655" w:rsidTr="006E7A98">
        <w:trPr>
          <w:gridAfter w:val="1"/>
          <w:wAfter w:w="4641" w:type="dxa"/>
        </w:trPr>
        <w:tc>
          <w:tcPr>
            <w:tcW w:w="4647" w:type="dxa"/>
          </w:tcPr>
          <w:p w:rsidR="006E7A98" w:rsidRPr="00601655" w:rsidRDefault="00C93E22" w:rsidP="009A5322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en-GB"/>
              </w:rPr>
            </w:pPr>
            <w:hyperlink r:id="rId15" w:history="1">
              <w:r w:rsidR="006E7A98" w:rsidRPr="001D7AF4">
                <w:rPr>
                  <w:rStyle w:val="Hyperlink"/>
                  <w:rFonts w:cs="Arial"/>
                  <w:sz w:val="20"/>
                  <w:szCs w:val="20"/>
                </w:rPr>
                <w:t>http://www.poettinger.at/de_at/Newsroom/Pressebild/3851</w:t>
              </w:r>
            </w:hyperlink>
            <w:r w:rsidR="006E7A9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012FAA" w:rsidRPr="00795870" w:rsidRDefault="00012FAA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F514CE" w:rsidRPr="00795870" w:rsidRDefault="00F514CE" w:rsidP="00F514CE">
      <w:pPr>
        <w:spacing w:line="360" w:lineRule="auto"/>
        <w:jc w:val="both"/>
        <w:rPr>
          <w:rFonts w:cs="Arial"/>
          <w:szCs w:val="22"/>
        </w:rPr>
      </w:pPr>
      <w:bookmarkStart w:id="0" w:name="_GoBack"/>
    </w:p>
    <w:bookmarkEnd w:id="0"/>
    <w:p w:rsidR="002D4675" w:rsidRPr="00E011D4" w:rsidRDefault="002D4675" w:rsidP="002D4675">
      <w:pPr>
        <w:spacing w:line="360" w:lineRule="auto"/>
        <w:jc w:val="both"/>
        <w:rPr>
          <w:rFonts w:cs="Arial"/>
          <w:szCs w:val="22"/>
          <w:lang w:val="it-IT"/>
        </w:rPr>
      </w:pPr>
      <w:r w:rsidRPr="00AC4B8F">
        <w:rPr>
          <w:rFonts w:cs="Arial"/>
          <w:sz w:val="24"/>
          <w:szCs w:val="22"/>
          <w:lang w:val="it-IT"/>
        </w:rPr>
        <w:t>Ulteriori immagini ottimizzate per la stampa dispon</w:t>
      </w:r>
      <w:r>
        <w:rPr>
          <w:rFonts w:cs="Arial"/>
          <w:sz w:val="24"/>
          <w:szCs w:val="22"/>
          <w:lang w:val="it-IT"/>
        </w:rPr>
        <w:t>ibili su Internet all'indirizzo</w:t>
      </w:r>
      <w:r w:rsidRPr="00B33CB7">
        <w:rPr>
          <w:rFonts w:cs="Arial"/>
          <w:sz w:val="24"/>
          <w:szCs w:val="22"/>
          <w:lang w:val="it-IT"/>
        </w:rPr>
        <w:t>: http://www.poettinger.at/presse</w:t>
      </w:r>
    </w:p>
    <w:p w:rsidR="00CB2D2C" w:rsidRPr="00461A10" w:rsidRDefault="00CB2D2C" w:rsidP="007B12BD">
      <w:pPr>
        <w:jc w:val="both"/>
        <w:rPr>
          <w:rFonts w:cs="Arial"/>
          <w:sz w:val="24"/>
          <w:szCs w:val="22"/>
          <w:lang w:val="it-IT"/>
        </w:rPr>
      </w:pPr>
    </w:p>
    <w:p w:rsidR="00CB2D2C" w:rsidRPr="00461A10" w:rsidRDefault="00CB2D2C" w:rsidP="00F514CE">
      <w:pPr>
        <w:spacing w:line="360" w:lineRule="auto"/>
        <w:jc w:val="both"/>
        <w:rPr>
          <w:rFonts w:cs="Arial"/>
          <w:szCs w:val="22"/>
          <w:lang w:val="it-IT"/>
        </w:rPr>
      </w:pPr>
    </w:p>
    <w:sectPr w:rsidR="00CB2D2C" w:rsidRPr="00461A10" w:rsidSect="00A92099">
      <w:headerReference w:type="default" r:id="rId16"/>
      <w:footerReference w:type="default" r:id="rId17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2F" w:rsidRDefault="00B3122F" w:rsidP="00A92099">
      <w:r>
        <w:separator/>
      </w:r>
    </w:p>
  </w:endnote>
  <w:endnote w:type="continuationSeparator" w:id="0">
    <w:p w:rsidR="00B3122F" w:rsidRDefault="00B3122F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MinchoB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D8" w:rsidRPr="00796525" w:rsidRDefault="008016D8" w:rsidP="00F514CE">
    <w:pPr>
      <w:rPr>
        <w:rFonts w:cs="Arial"/>
        <w:b/>
        <w:sz w:val="18"/>
        <w:szCs w:val="18"/>
        <w:lang w:val="de-DE"/>
      </w:rPr>
    </w:pPr>
  </w:p>
  <w:p w:rsidR="008016D8" w:rsidRDefault="008016D8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8016D8" w:rsidRPr="00796525" w:rsidRDefault="008016D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8016D8" w:rsidRPr="00796525" w:rsidRDefault="008016D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C93E22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C93E22" w:rsidRPr="00AB6584">
      <w:rPr>
        <w:rFonts w:cs="Arial"/>
        <w:sz w:val="18"/>
        <w:szCs w:val="18"/>
        <w:lang w:val="de-DE"/>
      </w:rPr>
      <w:fldChar w:fldCharType="separate"/>
    </w:r>
    <w:r w:rsidR="00795870">
      <w:rPr>
        <w:rFonts w:cs="Arial"/>
        <w:noProof/>
        <w:sz w:val="18"/>
        <w:szCs w:val="18"/>
        <w:lang w:val="de-DE"/>
      </w:rPr>
      <w:t>2</w:t>
    </w:r>
    <w:r w:rsidR="00C93E2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2F" w:rsidRDefault="00B3122F" w:rsidP="00A92099">
      <w:r>
        <w:separator/>
      </w:r>
    </w:p>
  </w:footnote>
  <w:footnote w:type="continuationSeparator" w:id="0">
    <w:p w:rsidR="00B3122F" w:rsidRDefault="00B3122F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D8" w:rsidRDefault="008016D8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16D8" w:rsidRDefault="008016D8" w:rsidP="00F2555A">
    <w:pPr>
      <w:spacing w:line="360" w:lineRule="auto"/>
      <w:rPr>
        <w:rFonts w:cs="Arial"/>
        <w:sz w:val="24"/>
        <w:lang w:val="de-DE"/>
      </w:rPr>
    </w:pPr>
  </w:p>
  <w:p w:rsidR="008016D8" w:rsidRDefault="002D4675" w:rsidP="002D467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Comunicato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stampa</w:t>
    </w:r>
    <w:proofErr w:type="spellEnd"/>
  </w:p>
  <w:p w:rsidR="002D4675" w:rsidRPr="00563BB7" w:rsidRDefault="002D4675" w:rsidP="002D467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969"/>
    <w:multiLevelType w:val="hybridMultilevel"/>
    <w:tmpl w:val="1F44C6C0"/>
    <w:lvl w:ilvl="0" w:tplc="3ECA1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AF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6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EE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82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04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A9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44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24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6540E"/>
    <w:multiLevelType w:val="hybridMultilevel"/>
    <w:tmpl w:val="E45AEE9E"/>
    <w:lvl w:ilvl="0" w:tplc="E4A64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61D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45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E8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07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02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0DF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8E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E0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50D84"/>
    <w:multiLevelType w:val="hybridMultilevel"/>
    <w:tmpl w:val="40AED59E"/>
    <w:lvl w:ilvl="0" w:tplc="A79232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A5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41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0B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5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03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8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4E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06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2FE6"/>
    <w:rsid w:val="0000763A"/>
    <w:rsid w:val="00012FAA"/>
    <w:rsid w:val="00056091"/>
    <w:rsid w:val="000D259E"/>
    <w:rsid w:val="00113CC9"/>
    <w:rsid w:val="001215B1"/>
    <w:rsid w:val="00160495"/>
    <w:rsid w:val="001A7EDC"/>
    <w:rsid w:val="002C3309"/>
    <w:rsid w:val="002D4675"/>
    <w:rsid w:val="003034C0"/>
    <w:rsid w:val="0033632A"/>
    <w:rsid w:val="003A6B12"/>
    <w:rsid w:val="003B6E17"/>
    <w:rsid w:val="00461A10"/>
    <w:rsid w:val="00465EC4"/>
    <w:rsid w:val="00475180"/>
    <w:rsid w:val="00475F1D"/>
    <w:rsid w:val="004A4D6F"/>
    <w:rsid w:val="004D51C0"/>
    <w:rsid w:val="004D78A1"/>
    <w:rsid w:val="005039B8"/>
    <w:rsid w:val="00553987"/>
    <w:rsid w:val="00563BB7"/>
    <w:rsid w:val="00637DCE"/>
    <w:rsid w:val="006456DB"/>
    <w:rsid w:val="00693E2C"/>
    <w:rsid w:val="006C5766"/>
    <w:rsid w:val="006E7A98"/>
    <w:rsid w:val="0072309B"/>
    <w:rsid w:val="0075729C"/>
    <w:rsid w:val="00795870"/>
    <w:rsid w:val="00796525"/>
    <w:rsid w:val="007B12BD"/>
    <w:rsid w:val="007B4598"/>
    <w:rsid w:val="007C745B"/>
    <w:rsid w:val="008016D8"/>
    <w:rsid w:val="0081122D"/>
    <w:rsid w:val="008857FE"/>
    <w:rsid w:val="008E22A3"/>
    <w:rsid w:val="00920553"/>
    <w:rsid w:val="00930D86"/>
    <w:rsid w:val="00965677"/>
    <w:rsid w:val="009D01CA"/>
    <w:rsid w:val="00A005FE"/>
    <w:rsid w:val="00A53612"/>
    <w:rsid w:val="00A65772"/>
    <w:rsid w:val="00A92099"/>
    <w:rsid w:val="00AB6584"/>
    <w:rsid w:val="00AC3755"/>
    <w:rsid w:val="00AF3C1D"/>
    <w:rsid w:val="00AF5114"/>
    <w:rsid w:val="00B172F3"/>
    <w:rsid w:val="00B3122F"/>
    <w:rsid w:val="00B50ED0"/>
    <w:rsid w:val="00C22754"/>
    <w:rsid w:val="00C22FE6"/>
    <w:rsid w:val="00C23075"/>
    <w:rsid w:val="00C91984"/>
    <w:rsid w:val="00C93E22"/>
    <w:rsid w:val="00CB2C5F"/>
    <w:rsid w:val="00CB2D2C"/>
    <w:rsid w:val="00CD2D30"/>
    <w:rsid w:val="00D71823"/>
    <w:rsid w:val="00DB042E"/>
    <w:rsid w:val="00E663BF"/>
    <w:rsid w:val="00ED0FE7"/>
    <w:rsid w:val="00ED1B57"/>
    <w:rsid w:val="00EF046D"/>
    <w:rsid w:val="00F05C97"/>
    <w:rsid w:val="00F2555A"/>
    <w:rsid w:val="00F514CE"/>
    <w:rsid w:val="00F523EB"/>
    <w:rsid w:val="00F632BB"/>
    <w:rsid w:val="00FF5BB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09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96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96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86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23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12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12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1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662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509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606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img/landtechnik/collection/scheibenmaeher/novacat_A10_ED_2.jpg" TargetMode="External"/><Relationship Id="rId13" Type="http://schemas.openxmlformats.org/officeDocument/2006/relationships/hyperlink" Target="http://www.poettinger.at/img/landtechnik/collection/scheibenmaeher/novacat_a10_rcb_hq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de_at/Newsroom/Pressebild/368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de_at/Newsroom/Pressebild/3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ettinger.at/de_at/Newsroom/Pressebild/3851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BB0EAE-D4B5-4014-8E8D-C943EAE6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dcterms:created xsi:type="dcterms:W3CDTF">2017-02-01T14:14:00Z</dcterms:created>
  <dcterms:modified xsi:type="dcterms:W3CDTF">2017-02-01T14:14:00Z</dcterms:modified>
</cp:coreProperties>
</file>